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F93D" w14:textId="77777777" w:rsid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</w:p>
    <w:p w14:paraId="7A4F9785" w14:textId="31C454E9" w:rsid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r>
        <w:rPr>
          <w:rFonts w:ascii="Bookman Old Style"/>
          <w:noProof/>
          <w:spacing w:val="-1"/>
          <w:sz w:val="36"/>
          <w:lang w:eastAsia="it-IT"/>
        </w:rPr>
        <w:drawing>
          <wp:inline distT="0" distB="0" distL="0" distR="0" wp14:anchorId="6499D15D" wp14:editId="7AE4ACC1">
            <wp:extent cx="2025650" cy="150421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35" cy="151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4A22" w14:textId="3AC24DBA" w:rsidR="007B71AE" w:rsidRP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b/>
          <w:bCs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b/>
          <w:bCs/>
          <w:color w:val="444444"/>
          <w:sz w:val="24"/>
          <w:szCs w:val="24"/>
          <w:lang w:eastAsia="it-IT"/>
        </w:rPr>
        <w:t>Franco Bassanini</w:t>
      </w:r>
    </w:p>
    <w:p w14:paraId="2994C9D7" w14:textId="63E96701" w:rsidR="007B71AE" w:rsidRPr="007B71AE" w:rsidRDefault="007B71AE" w:rsidP="00C215A2">
      <w:pPr>
        <w:autoSpaceDE w:val="0"/>
        <w:autoSpaceDN w:val="0"/>
        <w:adjustRightInd w:val="0"/>
        <w:spacing w:after="80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Franco Bassanini, professore ordinario di diritto costituzionale, ha fatto parte del Parlamento italiano dal 1979 al 2006, ed è stato Ministro nei governi Prodi I, D’Alema II e Amato II (1996-2001), sottosegretario alla Presidenza del Consiglio nel Governo D’Alema I e Presidente della Cassa Depositi e Prestiti  (2008-2015). Nato a Milano nel 1940, ha insegnato nelle Università di Roma, Milano, Firenze, Trento e Sassari. È </w:t>
      </w:r>
      <w:r w:rsidR="00BA52F4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oggi 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presidente della Fondazione ASTRID, un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think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tank specializzato nelle ricerche e negli studi sulle riforme istituzionali, le politiche pubbliche, le istituzioni europee, la finanza pubblica e l’</w:t>
      </w:r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e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-government, che raccoglie circa </w:t>
      </w:r>
      <w:r w:rsidR="00E4315B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4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00 accademici, parlamentari ed esperti (</w:t>
      </w:r>
      <w:hyperlink r:id="rId6" w:history="1">
        <w:r w:rsidRPr="007B71AE">
          <w:rPr>
            <w:rFonts w:ascii="Georgia" w:eastAsia="Times New Roman" w:hAnsi="Georgia" w:cs="Helvetica"/>
            <w:color w:val="F64500"/>
            <w:sz w:val="24"/>
            <w:szCs w:val="24"/>
            <w:u w:val="single"/>
            <w:lang w:eastAsia="it-IT"/>
          </w:rPr>
          <w:t>www.astrid.eu</w:t>
        </w:r>
      </w:hyperlink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). È stato presidente del Long-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Term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Investors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’ Club di cui ora è presidente onorario. È stato presidente dei Consigli di amministrazione di Metroweb Italia SpA, di Metroweb Sviluppo SpA, di CDP Reti SpA</w:t>
      </w:r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, di Open Fiber SpA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e del Fondo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Inframed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. </w:t>
      </w:r>
      <w:r w:rsidR="00C215A2"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È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stato consigliere dei President</w:t>
      </w:r>
      <w:r w:rsidR="00BA52F4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i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del </w:t>
      </w:r>
      <w:proofErr w:type="gram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Consiglio dei Ministri</w:t>
      </w:r>
      <w:proofErr w:type="gram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Renzi e Gentiloni. </w:t>
      </w:r>
      <w:r w:rsidR="00C215A2"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È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membro del Consiglio di Assonime, e degli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Advisory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Board della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FeBAF</w:t>
      </w:r>
      <w:proofErr w:type="spellEnd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e</w:t>
      </w:r>
      <w:r w:rsidR="00BA52F4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di </w:t>
      </w:r>
      <w:proofErr w:type="spellStart"/>
      <w:r w:rsidR="00BA52F4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Amundi</w:t>
      </w:r>
      <w:proofErr w:type="spellEnd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. E’ presidente del </w:t>
      </w:r>
      <w:proofErr w:type="spellStart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CdA</w:t>
      </w:r>
      <w:proofErr w:type="spellEnd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di </w:t>
      </w:r>
      <w:proofErr w:type="spellStart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Persidera</w:t>
      </w:r>
      <w:proofErr w:type="spellEnd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</w:t>
      </w:r>
      <w:proofErr w:type="spellStart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SpA</w:t>
      </w:r>
      <w:proofErr w:type="spellEnd"/>
      <w:r w:rsidR="00C215A2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.</w:t>
      </w:r>
    </w:p>
    <w:p w14:paraId="4C0FF5C0" w14:textId="77777777" w:rsidR="007B71AE" w:rsidRP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Dal 1996 al 1998, è stato Ministro per la Funzione Pubblica e gli Affari Regionali nel I Governo Prodi. Dal 1998 al 1999 è stato Sottosegretario alla Presidenza del Consiglio nel I Governo D’Alema. Dal dicembre 1999 al giugno 2001 è stato Ministro per la Funzione Pubblica nel secondo Governo D’Alema e nel successivo Governo presieduto da Giuliano Amato. In questa veste ha progettato e realizzato una riforma generale dell’amministrazione italiana, basata sui principi di decentramento, snellimento delle procedure, autocertificazione, informatizzazione, valutazione delle </w:t>
      </w:r>
      <w:proofErr w:type="spellStart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perfomance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, contrattualizzazione del lavoro pubblico, nota come “Riforma Bassanini”.</w:t>
      </w:r>
    </w:p>
    <w:p w14:paraId="1B53ACE1" w14:textId="77777777" w:rsidR="007B71AE" w:rsidRP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Ha fatto parte della </w:t>
      </w:r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Commission pour la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libération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de la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croissance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française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(Commissione Attali), della </w:t>
      </w:r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Commission pour la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coopération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financière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euro-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méditerranéenne</w:t>
      </w:r>
      <w:proofErr w:type="spellEnd"/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(Commissione Milhaud), del Consiglio d’amministrazione dell’ENA (</w:t>
      </w:r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Ecole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nationale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d’Administration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) (2001-2005), del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Comité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d’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évaluation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des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stratégies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ministérielles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de 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réforme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(2003-2005), e dell’</w:t>
      </w:r>
      <w:proofErr w:type="spellStart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>Advisory</w:t>
      </w:r>
      <w:proofErr w:type="spellEnd"/>
      <w:r w:rsidRPr="007B71AE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it-IT"/>
        </w:rPr>
        <w:t xml:space="preserve"> Board</w:t>
      </w: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del Segretario generale dell’ONU per le ICT (2001-2006).</w:t>
      </w:r>
    </w:p>
    <w:p w14:paraId="741BFD51" w14:textId="7BA556D0" w:rsidR="007B71AE" w:rsidRPr="007B71AE" w:rsidRDefault="007B71AE" w:rsidP="007B71AE">
      <w:pPr>
        <w:spacing w:before="100" w:beforeAutospacing="1" w:after="105" w:line="240" w:lineRule="auto"/>
        <w:jc w:val="both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>E’ stato relatore di maggioranza sulla riforma costituzionale progettata dalla Commissione bicamerale De Mita – Jotti (1993), membro della Direzione Nazionale del Partito dei democratici di sinistra (1992-2006) e del Partito Democratico (2006-2008), membro della segreteria nazionale del PDS dal (1991-1996), come responsabile del dipartimento Stato, Regioni ed enti locali, Presidente del Gruppo dei deputati della Sinistra indipendente (1989-91), Presidente del Comitato parlamentare per le politiche finanziarie e di bilancio (1984-87), capo di gabinetto del Ministro per gli Affari regionali (1973-76). Dal 1990 al 1993 e dal 1997 al 1999 ha fatto parte del Consiglio comunale di Milano. Ha presieduto la Commissione per lo statuto del Comune di Milano.</w:t>
      </w:r>
    </w:p>
    <w:p w14:paraId="70D1F480" w14:textId="77777777" w:rsidR="007B71AE" w:rsidRPr="007B71AE" w:rsidRDefault="007B71AE" w:rsidP="007B71AE">
      <w:pPr>
        <w:spacing w:before="100" w:beforeAutospacing="1" w:after="10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lastRenderedPageBreak/>
        <w:t>Ha pubblicato 20 libri e più di 400 articoli scientifici su argomenti di diritto costituzionale, diritto dell’economia, politica delle istituzioni, diritto europeo, diritto amministrativo</w:t>
      </w:r>
      <w:r w:rsidRPr="007B71AE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.</w:t>
      </w:r>
    </w:p>
    <w:p w14:paraId="419DB7E1" w14:textId="2D758D8E" w:rsidR="007B71AE" w:rsidRPr="007B71AE" w:rsidRDefault="00CC3861" w:rsidP="007B71AE">
      <w:pPr>
        <w:spacing w:before="100" w:beforeAutospacing="1" w:after="105" w:line="240" w:lineRule="auto"/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</w:pPr>
      <w:hyperlink r:id="rId7" w:history="1">
        <w:r w:rsidR="007B71AE" w:rsidRPr="007B71AE">
          <w:rPr>
            <w:rFonts w:ascii="Georgia" w:eastAsia="Times New Roman" w:hAnsi="Georgia" w:cs="Helvetica"/>
            <w:color w:val="F64500"/>
            <w:sz w:val="24"/>
            <w:szCs w:val="24"/>
            <w:u w:val="single"/>
            <w:lang w:eastAsia="it-IT"/>
          </w:rPr>
          <w:t>www.bassanini.it</w:t>
        </w:r>
      </w:hyperlink>
      <w:r w:rsidR="007B71AE" w:rsidRPr="007B71AE">
        <w:rPr>
          <w:rFonts w:ascii="Georgia" w:eastAsia="Times New Roman" w:hAnsi="Georgia" w:cs="Helvetica"/>
          <w:color w:val="444444"/>
          <w:sz w:val="24"/>
          <w:szCs w:val="24"/>
          <w:lang w:eastAsia="it-IT"/>
        </w:rPr>
        <w:t xml:space="preserve">   </w:t>
      </w:r>
      <w:hyperlink r:id="rId8" w:history="1">
        <w:r w:rsidR="007B71AE" w:rsidRPr="007B71AE">
          <w:rPr>
            <w:rFonts w:ascii="Georgia" w:eastAsia="Times New Roman" w:hAnsi="Georgia" w:cs="Helvetica"/>
            <w:color w:val="F64500"/>
            <w:sz w:val="24"/>
            <w:szCs w:val="24"/>
            <w:u w:val="single"/>
            <w:lang w:eastAsia="it-IT"/>
          </w:rPr>
          <w:t>www.astrid.eu</w:t>
        </w:r>
      </w:hyperlink>
    </w:p>
    <w:p w14:paraId="7224DA76" w14:textId="5F3099D7" w:rsidR="007B71AE" w:rsidRPr="007B71AE" w:rsidRDefault="007B71AE" w:rsidP="007B71AE">
      <w:pPr>
        <w:spacing w:before="100" w:beforeAutospacing="1" w:after="105" w:line="240" w:lineRule="auto"/>
        <w:rPr>
          <w:rFonts w:ascii="Georgia" w:eastAsia="Times New Roman" w:hAnsi="Georgia" w:cs="Helvetica"/>
          <w:b/>
          <w:bCs/>
          <w:color w:val="444444"/>
          <w:sz w:val="24"/>
          <w:szCs w:val="24"/>
          <w:lang w:eastAsia="it-IT"/>
        </w:rPr>
      </w:pPr>
      <w:r w:rsidRPr="007B71AE">
        <w:rPr>
          <w:rFonts w:ascii="Georgia" w:eastAsia="Times New Roman" w:hAnsi="Georgia" w:cs="Helvetica"/>
          <w:b/>
          <w:bCs/>
          <w:color w:val="444444"/>
          <w:sz w:val="24"/>
          <w:szCs w:val="24"/>
          <w:lang w:eastAsia="it-IT"/>
        </w:rPr>
        <w:t>Libri recenti</w:t>
      </w:r>
    </w:p>
    <w:p w14:paraId="6BEE288E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before="118" w:after="0" w:line="240" w:lineRule="auto"/>
        <w:ind w:right="115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Una</w:t>
      </w:r>
      <w:r w:rsidRPr="007B71AE">
        <w:rPr>
          <w:rFonts w:ascii="Georgia" w:eastAsia="Times New Roman" w:hAnsi="Times New Roman" w:cs="Times New Roman"/>
          <w:i/>
          <w:spacing w:val="40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Costituzione</w:t>
      </w:r>
      <w:r w:rsidRPr="007B71AE">
        <w:rPr>
          <w:rFonts w:ascii="Georgia" w:eastAsia="Times New Roman" w:hAnsi="Times New Roman" w:cs="Times New Roman"/>
          <w:i/>
          <w:spacing w:val="4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2"/>
          <w:sz w:val="24"/>
          <w:szCs w:val="24"/>
          <w:lang w:eastAsia="it-IT"/>
        </w:rPr>
        <w:t>per</w:t>
      </w:r>
      <w:r w:rsidRPr="007B71AE">
        <w:rPr>
          <w:rFonts w:ascii="Georgia" w:eastAsia="Times New Roman" w:hAnsi="Times New Roman" w:cs="Times New Roman"/>
          <w:i/>
          <w:spacing w:val="4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l'Europa.</w:t>
      </w:r>
      <w:r w:rsidRPr="007B71AE">
        <w:rPr>
          <w:rFonts w:ascii="Georgia" w:eastAsia="Times New Roman" w:hAnsi="Times New Roman" w:cs="Times New Roman"/>
          <w:i/>
          <w:spacing w:val="4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Dalla</w:t>
      </w:r>
      <w:r w:rsidRPr="007B71AE">
        <w:rPr>
          <w:rFonts w:ascii="Georgia" w:eastAsia="Times New Roman" w:hAnsi="Times New Roman" w:cs="Times New Roman"/>
          <w:i/>
          <w:spacing w:val="40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Convenzione</w:t>
      </w:r>
      <w:r w:rsidRPr="007B71AE">
        <w:rPr>
          <w:rFonts w:ascii="Georgia" w:eastAsia="Times New Roman" w:hAnsi="Times New Roman" w:cs="Times New Roman"/>
          <w:i/>
          <w:spacing w:val="4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europea</w:t>
      </w:r>
      <w:r w:rsidRPr="007B71AE">
        <w:rPr>
          <w:rFonts w:ascii="Georgia" w:eastAsia="Times New Roman" w:hAnsi="Times New Roman" w:cs="Times New Roman"/>
          <w:i/>
          <w:spacing w:val="40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alla</w:t>
      </w:r>
      <w:r w:rsidRPr="007B71AE">
        <w:rPr>
          <w:rFonts w:ascii="Georgia" w:eastAsia="Times New Roman" w:hAnsi="Times New Roman" w:cs="Times New Roman"/>
          <w:i/>
          <w:spacing w:val="40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Conferenza</w:t>
      </w:r>
      <w:r w:rsidRPr="007B71AE">
        <w:rPr>
          <w:rFonts w:ascii="Georgia" w:eastAsia="Times New Roman" w:hAnsi="Times New Roman" w:cs="Times New Roman"/>
          <w:i/>
          <w:spacing w:val="59"/>
          <w:w w:val="9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intergovernativa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7B71AE">
        <w:rPr>
          <w:rFonts w:ascii="Georgia" w:eastAsia="Times New Roman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54"/>
          <w:sz w:val="24"/>
          <w:szCs w:val="24"/>
          <w:lang w:eastAsia="it-IT"/>
        </w:rPr>
        <w:t xml:space="preserve"> e</w:t>
      </w:r>
      <w:r w:rsidRPr="007B71AE">
        <w:rPr>
          <w:rFonts w:ascii="Georgia" w:eastAsia="Times New Roman" w:hAnsi="Times New Roman" w:cs="Times New Roman"/>
          <w:spacing w:val="5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Giulia</w:t>
      </w:r>
      <w:r w:rsidRPr="007B71AE">
        <w:rPr>
          <w:rFonts w:ascii="Georgia" w:eastAsia="Times New Roman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Tiberi,</w:t>
      </w:r>
      <w:r w:rsidRPr="007B71AE">
        <w:rPr>
          <w:rFonts w:ascii="Georgia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ed.</w:t>
      </w:r>
      <w:r w:rsidRPr="007B71AE">
        <w:rPr>
          <w:rFonts w:ascii="Georgia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5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Mulino,</w:t>
      </w:r>
      <w:r w:rsidRPr="007B71AE">
        <w:rPr>
          <w:rFonts w:ascii="Georgia" w:eastAsia="Times New Roman" w:hAnsi="Times New Roman" w:cs="Times New Roman"/>
          <w:spacing w:val="59"/>
          <w:w w:val="9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2003</w:t>
      </w:r>
    </w:p>
    <w:p w14:paraId="2A96BD48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6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L'attuazione</w:t>
      </w:r>
      <w:r w:rsidRPr="007B71AE">
        <w:rPr>
          <w:rFonts w:ascii="Georgia" w:eastAsia="Times New Roman" w:hAnsi="Times New Roman" w:cs="Times New Roman"/>
          <w:i/>
          <w:spacing w:val="2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del</w:t>
      </w:r>
      <w:r w:rsidRPr="007B71AE">
        <w:rPr>
          <w:rFonts w:ascii="Georgia" w:eastAsia="Times New Roman" w:hAnsi="Times New Roman" w:cs="Times New Roman"/>
          <w:i/>
          <w:spacing w:val="2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federalismo</w:t>
      </w:r>
      <w:r w:rsidRPr="007B71AE">
        <w:rPr>
          <w:rFonts w:ascii="Georgia" w:eastAsia="Times New Roman" w:hAnsi="Times New Roman" w:cs="Times New Roman"/>
          <w:i/>
          <w:spacing w:val="2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fiscale.</w:t>
      </w:r>
      <w:r w:rsidRPr="007B71AE">
        <w:rPr>
          <w:rFonts w:ascii="Georgia" w:eastAsia="Times New Roman" w:hAnsi="Times New Roman" w:cs="Times New Roman"/>
          <w:i/>
          <w:spacing w:val="2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Una</w:t>
      </w:r>
      <w:r w:rsidRPr="007B71AE">
        <w:rPr>
          <w:rFonts w:ascii="Georgia" w:eastAsia="Times New Roman" w:hAnsi="Times New Roman" w:cs="Times New Roman"/>
          <w:i/>
          <w:spacing w:val="2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proposta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2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7B71AE">
        <w:rPr>
          <w:rFonts w:ascii="Georgia" w:eastAsia="Times New Roman" w:hAnsi="Times New Roman" w:cs="Times New Roman"/>
          <w:spacing w:val="2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Giorgio</w:t>
      </w:r>
      <w:r w:rsidRPr="007B71AE">
        <w:rPr>
          <w:rFonts w:ascii="Georgia" w:eastAsia="Times New Roman" w:hAnsi="Times New Roman" w:cs="Times New Roman"/>
          <w:spacing w:val="7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Macciotta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Mulino,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2004</w:t>
      </w:r>
    </w:p>
    <w:p w14:paraId="73E849FF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Costituzione.</w:t>
      </w:r>
      <w:r w:rsidRPr="007B71AE">
        <w:rPr>
          <w:rFonts w:ascii="Georgia" w:eastAsia="Times New Roman" w:hAnsi="Times New Roman" w:cs="Times New Roman"/>
          <w:i/>
          <w:spacing w:val="-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Una</w:t>
      </w:r>
      <w:r w:rsidRPr="007B71AE">
        <w:rPr>
          <w:rFonts w:ascii="Georgia" w:eastAsia="Times New Roman" w:hAnsi="Times New Roman" w:cs="Times New Roman"/>
          <w:i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riforma</w:t>
      </w:r>
      <w:r w:rsidRPr="007B71AE">
        <w:rPr>
          <w:rFonts w:ascii="Georgia" w:eastAsia="Times New Roman" w:hAnsi="Times New Roman" w:cs="Times New Roman"/>
          <w:i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sbagliata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Firenze,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Passigli,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2004</w:t>
      </w:r>
    </w:p>
    <w:p w14:paraId="316BA97C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2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Sviluppo</w:t>
      </w:r>
      <w:r w:rsidRPr="007B71AE">
        <w:rPr>
          <w:rFonts w:ascii="Georgia" w:eastAsia="Times New Roman" w:hAnsi="Georgia" w:cs="Times New Roman"/>
          <w:i/>
          <w:spacing w:val="3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z w:val="24"/>
          <w:szCs w:val="24"/>
          <w:lang w:eastAsia="it-IT"/>
        </w:rPr>
        <w:t>o</w:t>
      </w:r>
      <w:r w:rsidRPr="007B71AE">
        <w:rPr>
          <w:rFonts w:ascii="Georgia" w:eastAsia="Times New Roman" w:hAnsi="Georgia" w:cs="Times New Roman"/>
          <w:i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declino.</w:t>
      </w:r>
      <w:r w:rsidRPr="007B71AE">
        <w:rPr>
          <w:rFonts w:ascii="Georgia" w:eastAsia="Times New Roman" w:hAnsi="Georgia" w:cs="Times New Roman"/>
          <w:i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2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Georgia" w:cs="Times New Roman"/>
          <w:i/>
          <w:spacing w:val="3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ruolo</w:t>
      </w:r>
      <w:r w:rsidRPr="007B71AE">
        <w:rPr>
          <w:rFonts w:ascii="Georgia" w:eastAsia="Times New Roman" w:hAnsi="Georgia" w:cs="Times New Roman"/>
          <w:i/>
          <w:spacing w:val="3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delle</w:t>
      </w:r>
      <w:r w:rsidRPr="007B71AE">
        <w:rPr>
          <w:rFonts w:ascii="Georgia" w:eastAsia="Times New Roman" w:hAnsi="Georgia" w:cs="Times New Roman"/>
          <w:i/>
          <w:spacing w:val="3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istituzioni</w:t>
      </w:r>
      <w:r w:rsidRPr="007B71AE">
        <w:rPr>
          <w:rFonts w:ascii="Georgia" w:eastAsia="Times New Roman" w:hAnsi="Georgia" w:cs="Times New Roman"/>
          <w:i/>
          <w:spacing w:val="3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per</w:t>
      </w:r>
      <w:r w:rsidRPr="007B71AE">
        <w:rPr>
          <w:rFonts w:ascii="Georgia" w:eastAsia="Times New Roman" w:hAnsi="Georgia" w:cs="Times New Roman"/>
          <w:i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z w:val="24"/>
          <w:szCs w:val="24"/>
          <w:lang w:eastAsia="it-IT"/>
        </w:rPr>
        <w:t>la</w:t>
      </w:r>
      <w:r w:rsidRPr="007B71AE">
        <w:rPr>
          <w:rFonts w:ascii="Georgia" w:eastAsia="Times New Roman" w:hAnsi="Georgia" w:cs="Times New Roman"/>
          <w:i/>
          <w:spacing w:val="3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competitività</w:t>
      </w:r>
      <w:r w:rsidRPr="007B71AE">
        <w:rPr>
          <w:rFonts w:ascii="Georgia" w:eastAsia="Times New Roman" w:hAnsi="Georgia" w:cs="Times New Roman"/>
          <w:i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pacing w:val="-1"/>
          <w:sz w:val="24"/>
          <w:szCs w:val="24"/>
          <w:lang w:eastAsia="it-IT"/>
        </w:rPr>
        <w:t>del</w:t>
      </w:r>
      <w:r w:rsidRPr="007B71AE">
        <w:rPr>
          <w:rFonts w:ascii="Georgia" w:eastAsia="Times New Roman" w:hAnsi="Georgia" w:cs="Times New Roman"/>
          <w:i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i/>
          <w:sz w:val="24"/>
          <w:szCs w:val="24"/>
          <w:lang w:eastAsia="it-IT"/>
        </w:rPr>
        <w:t>paese</w:t>
      </w:r>
      <w:r w:rsidRPr="007B71AE">
        <w:rPr>
          <w:rFonts w:ascii="Georgia" w:eastAsia="Times New Roman" w:hAnsi="Georgia" w:cs="Times New Roman"/>
          <w:sz w:val="24"/>
          <w:szCs w:val="24"/>
          <w:lang w:eastAsia="it-IT"/>
        </w:rPr>
        <w:t>,</w:t>
      </w:r>
      <w:r w:rsidRPr="007B71AE">
        <w:rPr>
          <w:rFonts w:ascii="Georgia" w:eastAsia="Times New Roman" w:hAnsi="Georgia" w:cs="Times New Roman"/>
          <w:spacing w:val="3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Luisa</w:t>
      </w:r>
      <w:r w:rsidRPr="007B71AE">
        <w:rPr>
          <w:rFonts w:ascii="Georgia" w:eastAsia="Times New Roman" w:hAnsi="Georgia" w:cs="Times New Roman"/>
          <w:spacing w:val="6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Torchia</w:t>
      </w:r>
      <w:r w:rsidRPr="007B71AE">
        <w:rPr>
          <w:rFonts w:ascii="Georgia" w:eastAsia="Times New Roman" w:hAnsi="Georgia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e</w:t>
      </w:r>
      <w:r w:rsidRPr="007B71AE">
        <w:rPr>
          <w:rFonts w:ascii="Georgia" w:eastAsia="Times New Roman" w:hAnsi="Georgia" w:cs="Times New Roman"/>
          <w:spacing w:val="-7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Georgia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Georgia" w:cs="Times New Roman"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ed.</w:t>
      </w:r>
      <w:r w:rsidRPr="007B71AE">
        <w:rPr>
          <w:rFonts w:ascii="Georgia" w:eastAsia="Times New Roman" w:hAnsi="Georgia" w:cs="Times New Roman"/>
          <w:spacing w:val="-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z w:val="24"/>
          <w:szCs w:val="24"/>
          <w:lang w:eastAsia="it-IT"/>
        </w:rPr>
        <w:t>,</w:t>
      </w:r>
      <w:r w:rsidRPr="007B71AE">
        <w:rPr>
          <w:rFonts w:ascii="Georgia" w:eastAsia="Times New Roman" w:hAnsi="Georgia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Firenze,</w:t>
      </w:r>
      <w:r w:rsidRPr="007B71AE">
        <w:rPr>
          <w:rFonts w:ascii="Georgia" w:eastAsia="Times New Roman" w:hAnsi="Georgia" w:cs="Times New Roman"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pacing w:val="-1"/>
          <w:sz w:val="24"/>
          <w:szCs w:val="24"/>
          <w:lang w:eastAsia="it-IT"/>
        </w:rPr>
        <w:t>Passigli,</w:t>
      </w:r>
      <w:r w:rsidRPr="007B71AE">
        <w:rPr>
          <w:rFonts w:ascii="Georgia" w:eastAsia="Times New Roman" w:hAnsi="Georgia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Georgia" w:cs="Times New Roman"/>
          <w:sz w:val="24"/>
          <w:szCs w:val="24"/>
          <w:lang w:eastAsia="it-IT"/>
        </w:rPr>
        <w:t>2005</w:t>
      </w:r>
    </w:p>
    <w:p w14:paraId="0A51B89E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right="117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Per</w:t>
      </w:r>
      <w:r w:rsidRPr="007B71AE">
        <w:rPr>
          <w:rFonts w:ascii="Georgia" w:eastAsia="Times New Roman" w:hAnsi="Times New Roman" w:cs="Times New Roman"/>
          <w:i/>
          <w:spacing w:val="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z w:val="24"/>
          <w:szCs w:val="24"/>
          <w:lang w:eastAsia="it-IT"/>
        </w:rPr>
        <w:t>far</w:t>
      </w:r>
      <w:r w:rsidRPr="007B71AE">
        <w:rPr>
          <w:rFonts w:ascii="Georgia" w:eastAsia="Times New Roman" w:hAnsi="Times New Roman" w:cs="Times New Roman"/>
          <w:i/>
          <w:spacing w:val="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funzionare</w:t>
      </w:r>
      <w:r w:rsidRPr="007B71AE">
        <w:rPr>
          <w:rFonts w:ascii="Georgia" w:eastAsia="Times New Roman" w:hAnsi="Times New Roman" w:cs="Times New Roman"/>
          <w:i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i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Parlamento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Andrea</w:t>
      </w:r>
      <w:r w:rsidRPr="007B71AE">
        <w:rPr>
          <w:rFonts w:ascii="Georgia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Manzella</w:t>
      </w:r>
      <w:r w:rsidRPr="007B71AE">
        <w:rPr>
          <w:rFonts w:ascii="Georgia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7B71AE">
        <w:rPr>
          <w:rFonts w:ascii="Georgia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pacing w:val="77"/>
          <w:w w:val="9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2007</w:t>
      </w:r>
    </w:p>
    <w:p w14:paraId="7C242C35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Semplificare</w:t>
      </w:r>
      <w:r w:rsidRPr="007B71AE">
        <w:rPr>
          <w:rFonts w:ascii="Georgia" w:eastAsia="Times New Roman" w:hAnsi="Times New Roman" w:cs="Times New Roman"/>
          <w:i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l'Italia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Luca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Castelli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ed.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Firenze,</w:t>
      </w:r>
      <w:r w:rsidRPr="007B71AE">
        <w:rPr>
          <w:rFonts w:ascii="Georgia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Passigli,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2008</w:t>
      </w:r>
    </w:p>
    <w:p w14:paraId="12C0F0E8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i/>
          <w:iCs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Il finanziamento dell’Europa, </w:t>
      </w:r>
      <w:r w:rsidRPr="007B71AE">
        <w:rPr>
          <w:rFonts w:ascii="Georgia" w:eastAsia="Georgia" w:hAnsi="Georgia" w:cs="Georgia"/>
          <w:sz w:val="24"/>
          <w:szCs w:val="24"/>
          <w:lang w:eastAsia="it-IT"/>
        </w:rPr>
        <w:t xml:space="preserve">Franco Bassanini e Maria Teresa Salvemini ed., </w:t>
      </w:r>
      <w:proofErr w:type="spellStart"/>
      <w:r w:rsidRPr="007B71AE">
        <w:rPr>
          <w:rFonts w:ascii="Georgia" w:eastAsia="Georgia" w:hAnsi="Georgia" w:cs="Georgia"/>
          <w:sz w:val="24"/>
          <w:szCs w:val="24"/>
          <w:lang w:eastAsia="it-IT"/>
        </w:rPr>
        <w:t>Firenza</w:t>
      </w:r>
      <w:proofErr w:type="spellEnd"/>
      <w:r w:rsidRPr="007B71AE">
        <w:rPr>
          <w:rFonts w:ascii="Georgia" w:eastAsia="Georgia" w:hAnsi="Georgia" w:cs="Georgia"/>
          <w:sz w:val="24"/>
          <w:szCs w:val="24"/>
          <w:lang w:eastAsia="it-IT"/>
        </w:rPr>
        <w:t>, Passigli, 2010</w:t>
      </w:r>
    </w:p>
    <w:p w14:paraId="0EE6AD4E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4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Le</w:t>
      </w:r>
      <w:r w:rsidRPr="007B71AE">
        <w:rPr>
          <w:rFonts w:ascii="Georgia" w:eastAsia="Times New Roman" w:hAnsi="Times New Roman" w:cs="Times New Roman"/>
          <w:i/>
          <w:spacing w:val="2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nuove</w:t>
      </w:r>
      <w:r w:rsidRPr="007B71AE">
        <w:rPr>
          <w:rFonts w:ascii="Georgia" w:eastAsia="Times New Roman" w:hAnsi="Times New Roman" w:cs="Times New Roman"/>
          <w:i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istituzioni</w:t>
      </w:r>
      <w:r w:rsidRPr="007B71AE">
        <w:rPr>
          <w:rFonts w:ascii="Georgia" w:eastAsia="Times New Roman" w:hAnsi="Times New Roman" w:cs="Times New Roman"/>
          <w:i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europee.</w:t>
      </w:r>
      <w:r w:rsidRPr="007B71AE">
        <w:rPr>
          <w:rFonts w:ascii="Georgia" w:eastAsia="Times New Roman" w:hAnsi="Times New Roman" w:cs="Times New Roman"/>
          <w:i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Commento</w:t>
      </w:r>
      <w:r w:rsidRPr="007B71AE">
        <w:rPr>
          <w:rFonts w:ascii="Georgia" w:eastAsia="Times New Roman" w:hAnsi="Times New Roman" w:cs="Times New Roman"/>
          <w:i/>
          <w:spacing w:val="21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al</w:t>
      </w:r>
      <w:r w:rsidRPr="007B71AE">
        <w:rPr>
          <w:rFonts w:ascii="Georgia" w:eastAsia="Times New Roman" w:hAnsi="Times New Roman" w:cs="Times New Roman"/>
          <w:i/>
          <w:spacing w:val="20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Trattato</w:t>
      </w:r>
      <w:r w:rsidRPr="007B71AE">
        <w:rPr>
          <w:rFonts w:ascii="Georgia" w:eastAsia="Times New Roman" w:hAnsi="Times New Roman" w:cs="Times New Roman"/>
          <w:i/>
          <w:spacing w:val="2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di</w:t>
      </w:r>
      <w:r w:rsidRPr="007B71AE">
        <w:rPr>
          <w:rFonts w:ascii="Georgia" w:eastAsia="Times New Roman" w:hAnsi="Times New Roman" w:cs="Times New Roman"/>
          <w:i/>
          <w:spacing w:val="2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Lisbona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,</w:t>
      </w:r>
      <w:r w:rsidRPr="007B71AE">
        <w:rPr>
          <w:rFonts w:ascii="Georgia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 e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Giulia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Tiberi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rev.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2010</w:t>
      </w:r>
    </w:p>
    <w:p w14:paraId="42934594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4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 xml:space="preserve">Il federalismo alla prova. Le Regioni fra </w:t>
      </w:r>
      <w:proofErr w:type="spellStart"/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unifomit</w:t>
      </w:r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>à</w:t>
      </w:r>
      <w:proofErr w:type="spellEnd"/>
      <w:r w:rsidRPr="007B71AE">
        <w:rPr>
          <w:rFonts w:ascii="Georgia" w:eastAsia="Times New Roman" w:hAnsi="Times New Roman" w:cs="Times New Roman"/>
          <w:i/>
          <w:spacing w:val="-1"/>
          <w:sz w:val="24"/>
          <w:szCs w:val="24"/>
          <w:lang w:eastAsia="it-IT"/>
        </w:rPr>
        <w:t xml:space="preserve"> e differenziazione, </w:t>
      </w:r>
      <w:r w:rsidRPr="007B71AE">
        <w:rPr>
          <w:rFonts w:ascii="Georgia" w:eastAsia="Times New Roman" w:hAnsi="Times New Roman" w:cs="Times New Roman"/>
          <w:iCs/>
          <w:spacing w:val="-1"/>
          <w:sz w:val="24"/>
          <w:szCs w:val="24"/>
          <w:lang w:eastAsia="it-IT"/>
        </w:rPr>
        <w:t xml:space="preserve">Luciano Vandelli e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69"/>
          <w:w w:val="9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</w:t>
      </w:r>
      <w:r w:rsidRPr="007B71AE">
        <w:rPr>
          <w:rFonts w:ascii="Georgia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2011</w:t>
      </w:r>
    </w:p>
    <w:p w14:paraId="26E11A1B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i/>
          <w:iCs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Istruzione bene comune, </w:t>
      </w:r>
      <w:r w:rsidRPr="007B71AE">
        <w:rPr>
          <w:rFonts w:ascii="Georgia" w:eastAsia="Georgia" w:hAnsi="Georgia" w:cs="Georgia"/>
          <w:sz w:val="24"/>
          <w:szCs w:val="24"/>
          <w:lang w:eastAsia="it-IT"/>
        </w:rPr>
        <w:t>Franco Bassanini e Vittorio Campione ed</w:t>
      </w: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., </w:t>
      </w:r>
      <w:bookmarkStart w:id="0" w:name="_Hlk73221831"/>
      <w:r w:rsidRPr="007B71AE">
        <w:rPr>
          <w:rFonts w:ascii="Georgia" w:eastAsia="Georgia" w:hAnsi="Georgia" w:cs="Georgia"/>
          <w:sz w:val="24"/>
          <w:szCs w:val="24"/>
          <w:lang w:eastAsia="it-IT"/>
        </w:rPr>
        <w:t>Firenze, Passigli, 2013</w:t>
      </w:r>
    </w:p>
    <w:bookmarkEnd w:id="0"/>
    <w:p w14:paraId="24B34165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i/>
          <w:iCs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Proposte di politiche pubbliche per il governo del Paese, </w:t>
      </w:r>
      <w:r w:rsidRPr="007B71AE">
        <w:rPr>
          <w:rFonts w:ascii="Georgia" w:eastAsia="Georgia" w:hAnsi="Georgia" w:cs="Georgia"/>
          <w:sz w:val="24"/>
          <w:szCs w:val="24"/>
          <w:lang w:eastAsia="it-IT"/>
        </w:rPr>
        <w:t>Franco Bassanini ed., Firenze, Passigli, 2013</w:t>
      </w:r>
    </w:p>
    <w:p w14:paraId="0BE09364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i/>
          <w:iCs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Territori e autonomie, </w:t>
      </w:r>
      <w:r w:rsidRPr="007B71AE">
        <w:rPr>
          <w:rFonts w:ascii="Georgia" w:eastAsia="Georgia" w:hAnsi="Georgia" w:cs="Georgia"/>
          <w:sz w:val="24"/>
          <w:szCs w:val="24"/>
          <w:lang w:eastAsia="it-IT"/>
        </w:rPr>
        <w:t xml:space="preserve">Franco Bassanini, Floriana </w:t>
      </w:r>
      <w:proofErr w:type="spellStart"/>
      <w:r w:rsidRPr="007B71AE">
        <w:rPr>
          <w:rFonts w:ascii="Georgia" w:eastAsia="Georgia" w:hAnsi="Georgia" w:cs="Georgia"/>
          <w:sz w:val="24"/>
          <w:szCs w:val="24"/>
          <w:lang w:eastAsia="it-IT"/>
        </w:rPr>
        <w:t>Cerniglia</w:t>
      </w:r>
      <w:proofErr w:type="spellEnd"/>
      <w:r w:rsidRPr="007B71AE">
        <w:rPr>
          <w:rFonts w:ascii="Georgia" w:eastAsia="Georgia" w:hAnsi="Georgia" w:cs="Georgia"/>
          <w:sz w:val="24"/>
          <w:szCs w:val="24"/>
          <w:lang w:eastAsia="it-IT"/>
        </w:rPr>
        <w:t>, Alberto Quadrio Curzio e Luciano Vandelli ed., Bologna , Il Mulino 2016</w:t>
      </w:r>
    </w:p>
    <w:p w14:paraId="418312AF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right="117" w:hanging="360"/>
        <w:jc w:val="both"/>
        <w:rPr>
          <w:rFonts w:ascii="Georgia" w:eastAsia="Georgia" w:hAnsi="Georgia" w:cs="Georgia"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Due Camere, un Parlamento,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Franco</w:t>
      </w:r>
      <w:r w:rsidRPr="007B71AE">
        <w:rPr>
          <w:rFonts w:ascii="Georgia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Bassanini</w:t>
      </w:r>
      <w:r w:rsidRPr="007B71AE">
        <w:rPr>
          <w:rFonts w:ascii="Georgia" w:eastAsia="Times New Roman" w:hAnsi="Times New Roman" w:cs="Times New Roman"/>
          <w:spacing w:val="6"/>
          <w:sz w:val="24"/>
          <w:szCs w:val="24"/>
          <w:lang w:eastAsia="it-IT"/>
        </w:rPr>
        <w:t xml:space="preserve"> e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Andrea</w:t>
      </w:r>
      <w:r w:rsidRPr="007B71AE">
        <w:rPr>
          <w:rFonts w:ascii="Georgia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Manzella</w:t>
      </w:r>
      <w:r w:rsidRPr="007B71AE">
        <w:rPr>
          <w:rFonts w:ascii="Georgia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ed.,</w:t>
      </w:r>
      <w:r w:rsidRPr="007B71AE">
        <w:rPr>
          <w:rFonts w:ascii="Georgia" w:eastAsia="Times New Roman" w:hAnsi="Times New Roman" w:cs="Times New Roman"/>
          <w:spacing w:val="77"/>
          <w:w w:val="99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Bologna,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z w:val="24"/>
          <w:szCs w:val="24"/>
          <w:lang w:eastAsia="it-IT"/>
        </w:rPr>
        <w:t>Il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Mulino,</w:t>
      </w:r>
      <w:r w:rsidRPr="007B71AE">
        <w:rPr>
          <w:rFonts w:ascii="Georgia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7B71AE">
        <w:rPr>
          <w:rFonts w:ascii="Georgia" w:eastAsia="Times New Roman" w:hAnsi="Times New Roman" w:cs="Times New Roman"/>
          <w:spacing w:val="-1"/>
          <w:sz w:val="24"/>
          <w:szCs w:val="24"/>
          <w:lang w:eastAsia="it-IT"/>
        </w:rPr>
        <w:t>2017</w:t>
      </w:r>
    </w:p>
    <w:p w14:paraId="5C70959F" w14:textId="77777777" w:rsidR="007B71AE" w:rsidRPr="007B71AE" w:rsidRDefault="007B71AE" w:rsidP="007B71AE">
      <w:pPr>
        <w:widowControl w:val="0"/>
        <w:numPr>
          <w:ilvl w:val="0"/>
          <w:numId w:val="2"/>
        </w:numPr>
        <w:tabs>
          <w:tab w:val="left" w:pos="822"/>
        </w:tabs>
        <w:spacing w:after="0" w:line="271" w:lineRule="exact"/>
        <w:ind w:left="821"/>
        <w:jc w:val="both"/>
        <w:rPr>
          <w:rFonts w:ascii="Georgia" w:eastAsia="Georgia" w:hAnsi="Georgia" w:cs="Georgia"/>
          <w:i/>
          <w:iCs/>
          <w:sz w:val="24"/>
          <w:szCs w:val="24"/>
          <w:lang w:eastAsia="it-IT"/>
        </w:rPr>
      </w:pPr>
      <w:r w:rsidRPr="007B71AE">
        <w:rPr>
          <w:rFonts w:ascii="Georgia" w:eastAsia="Georgia" w:hAnsi="Georgia" w:cs="Georgia"/>
          <w:i/>
          <w:iCs/>
          <w:sz w:val="24"/>
          <w:szCs w:val="24"/>
          <w:lang w:eastAsia="it-IT"/>
        </w:rPr>
        <w:t xml:space="preserve">Il mostro effimero. Democrazia, economia e corpi intermedi, </w:t>
      </w:r>
      <w:r w:rsidRPr="007B71AE">
        <w:rPr>
          <w:rFonts w:ascii="Georgia" w:eastAsia="Georgia" w:hAnsi="Georgia" w:cs="Georgia"/>
          <w:sz w:val="24"/>
          <w:szCs w:val="24"/>
          <w:lang w:eastAsia="it-IT"/>
        </w:rPr>
        <w:t xml:space="preserve">Franco Bassanini, Floriana </w:t>
      </w:r>
      <w:proofErr w:type="spellStart"/>
      <w:r w:rsidRPr="007B71AE">
        <w:rPr>
          <w:rFonts w:ascii="Georgia" w:eastAsia="Georgia" w:hAnsi="Georgia" w:cs="Georgia"/>
          <w:sz w:val="24"/>
          <w:szCs w:val="24"/>
          <w:lang w:eastAsia="it-IT"/>
        </w:rPr>
        <w:t>Cerniglia</w:t>
      </w:r>
      <w:proofErr w:type="spellEnd"/>
      <w:r w:rsidRPr="007B71AE">
        <w:rPr>
          <w:rFonts w:ascii="Georgia" w:eastAsia="Georgia" w:hAnsi="Georgia" w:cs="Georgia"/>
          <w:sz w:val="24"/>
          <w:szCs w:val="24"/>
          <w:lang w:eastAsia="it-IT"/>
        </w:rPr>
        <w:t>, Alberto Quadrio Curzio e Luciano Vandelli ed., Bologna , Il Mulino 2019</w:t>
      </w:r>
    </w:p>
    <w:p w14:paraId="6628CAA1" w14:textId="77777777" w:rsidR="007B71AE" w:rsidRPr="007B71AE" w:rsidRDefault="007B71AE" w:rsidP="007B71AE">
      <w:pPr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4" w:hanging="360"/>
        <w:jc w:val="both"/>
        <w:rPr>
          <w:rFonts w:ascii="Georgia" w:eastAsia="Georgia" w:hAnsi="Georgia" w:cs="Georgia"/>
          <w:sz w:val="24"/>
          <w:szCs w:val="24"/>
        </w:rPr>
      </w:pPr>
      <w:r w:rsidRPr="007B71AE">
        <w:rPr>
          <w:rFonts w:ascii="Georgia" w:eastAsia="Calibri" w:hAnsi="Calibri" w:cs="Times New Roman"/>
          <w:i/>
          <w:spacing w:val="-1"/>
          <w:sz w:val="24"/>
        </w:rPr>
        <w:t>Lo Stato promotore. Come cambia l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>’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>intervento pubblico nell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>’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>economia,</w:t>
      </w:r>
      <w:r w:rsidRPr="007B71AE">
        <w:rPr>
          <w:rFonts w:ascii="Georgia" w:eastAsia="Calibri" w:hAnsi="Calibri" w:cs="Times New Roman"/>
          <w:iCs/>
          <w:spacing w:val="-1"/>
          <w:sz w:val="24"/>
        </w:rPr>
        <w:t xml:space="preserve"> Franco Bassanini, Giulio Napolitano e Luisa Torchia ed., Bologna, Il Mulino, 2021 </w:t>
      </w:r>
    </w:p>
    <w:p w14:paraId="45F26279" w14:textId="77777777" w:rsidR="007B71AE" w:rsidRPr="007B71AE" w:rsidRDefault="007B71AE" w:rsidP="007B71AE">
      <w:pPr>
        <w:numPr>
          <w:ilvl w:val="0"/>
          <w:numId w:val="2"/>
        </w:numPr>
        <w:tabs>
          <w:tab w:val="left" w:pos="822"/>
        </w:tabs>
        <w:spacing w:before="1" w:after="0" w:line="240" w:lineRule="auto"/>
        <w:ind w:right="114" w:hanging="360"/>
        <w:jc w:val="both"/>
        <w:rPr>
          <w:rFonts w:ascii="Georgia" w:eastAsia="Georgia" w:hAnsi="Georgia" w:cs="Georgia"/>
          <w:i/>
          <w:sz w:val="24"/>
          <w:szCs w:val="24"/>
        </w:rPr>
      </w:pPr>
      <w:r w:rsidRPr="007B71AE">
        <w:rPr>
          <w:rFonts w:ascii="Georgia" w:eastAsia="Calibri" w:hAnsi="Calibri" w:cs="Times New Roman"/>
          <w:i/>
          <w:spacing w:val="-1"/>
          <w:sz w:val="24"/>
        </w:rPr>
        <w:t>Una societ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>à</w:t>
      </w:r>
      <w:r w:rsidRPr="007B71AE">
        <w:rPr>
          <w:rFonts w:ascii="Georgia" w:eastAsia="Calibri" w:hAnsi="Calibri" w:cs="Times New Roman"/>
          <w:i/>
          <w:spacing w:val="-1"/>
          <w:sz w:val="24"/>
        </w:rPr>
        <w:t xml:space="preserve"> di persone? I corpi intermedi nella democrazia di oggi e di domani, </w:t>
      </w:r>
      <w:r w:rsidRPr="007B71AE">
        <w:rPr>
          <w:rFonts w:ascii="Georgia" w:eastAsia="Calibri" w:hAnsi="Calibri" w:cs="Times New Roman"/>
          <w:iCs/>
          <w:spacing w:val="-1"/>
          <w:sz w:val="24"/>
        </w:rPr>
        <w:t>Franco Bassanini, Tiziano Treu e Giorgio Vittadini ed., Bologna, Il Mulino, 2021</w:t>
      </w:r>
    </w:p>
    <w:p w14:paraId="7EB88994" w14:textId="77777777" w:rsidR="007B71AE" w:rsidRPr="007B71AE" w:rsidRDefault="007B71AE" w:rsidP="007B71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6"/>
          <w:szCs w:val="26"/>
          <w:lang w:eastAsia="it-IT"/>
        </w:rPr>
      </w:pPr>
    </w:p>
    <w:sectPr w:rsidR="007B71AE" w:rsidRPr="007B7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66B8"/>
    <w:multiLevelType w:val="multilevel"/>
    <w:tmpl w:val="EE4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D64766"/>
    <w:multiLevelType w:val="hybridMultilevel"/>
    <w:tmpl w:val="C62068BC"/>
    <w:lvl w:ilvl="0" w:tplc="C4AA496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65EFB4A">
      <w:start w:val="1"/>
      <w:numFmt w:val="bullet"/>
      <w:lvlText w:val="•"/>
      <w:lvlJc w:val="left"/>
      <w:pPr>
        <w:ind w:left="1736" w:hanging="348"/>
      </w:pPr>
    </w:lvl>
    <w:lvl w:ilvl="2" w:tplc="E60CE364">
      <w:start w:val="1"/>
      <w:numFmt w:val="bullet"/>
      <w:lvlText w:val="•"/>
      <w:lvlJc w:val="left"/>
      <w:pPr>
        <w:ind w:left="2639" w:hanging="348"/>
      </w:pPr>
    </w:lvl>
    <w:lvl w:ilvl="3" w:tplc="1D42CE96">
      <w:start w:val="1"/>
      <w:numFmt w:val="bullet"/>
      <w:lvlText w:val="•"/>
      <w:lvlJc w:val="left"/>
      <w:pPr>
        <w:ind w:left="3543" w:hanging="348"/>
      </w:pPr>
    </w:lvl>
    <w:lvl w:ilvl="4" w:tplc="FBCA3CE6">
      <w:start w:val="1"/>
      <w:numFmt w:val="bullet"/>
      <w:lvlText w:val="•"/>
      <w:lvlJc w:val="left"/>
      <w:pPr>
        <w:ind w:left="4446" w:hanging="348"/>
      </w:pPr>
    </w:lvl>
    <w:lvl w:ilvl="5" w:tplc="8FC86D7C">
      <w:start w:val="1"/>
      <w:numFmt w:val="bullet"/>
      <w:lvlText w:val="•"/>
      <w:lvlJc w:val="left"/>
      <w:pPr>
        <w:ind w:left="5349" w:hanging="348"/>
      </w:pPr>
    </w:lvl>
    <w:lvl w:ilvl="6" w:tplc="BBA427B0">
      <w:start w:val="1"/>
      <w:numFmt w:val="bullet"/>
      <w:lvlText w:val="•"/>
      <w:lvlJc w:val="left"/>
      <w:pPr>
        <w:ind w:left="6253" w:hanging="348"/>
      </w:pPr>
    </w:lvl>
    <w:lvl w:ilvl="7" w:tplc="F648C78E">
      <w:start w:val="1"/>
      <w:numFmt w:val="bullet"/>
      <w:lvlText w:val="•"/>
      <w:lvlJc w:val="left"/>
      <w:pPr>
        <w:ind w:left="7156" w:hanging="348"/>
      </w:pPr>
    </w:lvl>
    <w:lvl w:ilvl="8" w:tplc="2F2E64D8">
      <w:start w:val="1"/>
      <w:numFmt w:val="bullet"/>
      <w:lvlText w:val="•"/>
      <w:lvlJc w:val="left"/>
      <w:pPr>
        <w:ind w:left="8059" w:hanging="3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AE"/>
    <w:rsid w:val="007B71AE"/>
    <w:rsid w:val="0095443B"/>
    <w:rsid w:val="00BA52F4"/>
    <w:rsid w:val="00C215A2"/>
    <w:rsid w:val="00CC3861"/>
    <w:rsid w:val="00E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3DDF"/>
  <w15:chartTrackingRefBased/>
  <w15:docId w15:val="{F4ECC9ED-F951-4FA7-99C2-C4935EE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19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id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san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id.e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Bassanini (Open Fiber)</dc:creator>
  <cp:keywords/>
  <dc:description/>
  <cp:lastModifiedBy>Davide Pascucci</cp:lastModifiedBy>
  <cp:revision>2</cp:revision>
  <dcterms:created xsi:type="dcterms:W3CDTF">2021-12-16T12:52:00Z</dcterms:created>
  <dcterms:modified xsi:type="dcterms:W3CDTF">2021-12-16T12:52:00Z</dcterms:modified>
</cp:coreProperties>
</file>